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Офтальмология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05:12 МСК · База обновлена: 25.07.2026, 04:37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Офтальмология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59 лет, обратилась на прием к врачу-офтальмологу поликлиники.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Внезапное снижение остроты зрения левого глаза, темное пятно перед левым глазом снизу.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Снижение остроты зрения левого глаза в течение нескольких часов, безболезненное; появление темного пятна перед левым глазом без видимой причины. До этого оба глаза видели одинаково, хорошо.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Наблюдается по поводу гипертонической болезни Iст. в течение 7 лет, лечение симптоматическое, направленное на снижение артериального давления. +</w:t>
        <w:br/>
        <w:t>Аллергологический анамнез не отягощен; не курит, алкоголем не злоупотребляет. +</w:t>
        <w:br/>
        <w:t>Пенсионер, работает экономистом. +</w:t>
        <w:br/>
        <w:t>Профессиональных вредностей не было.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OU: Окружающие ткани и придаточный аппарат без особенностей, движения глазных яблок в полном объёме. При биомикроскопии: конъюнктива всех отделов в норме, отделяемого нет; роговица прозрачная, блестящая, сферичная. Передняя камера средней глубины; радужка – пигментная кайма сохранена, зрачок 3,4 мм, реакция на свет активная. Хрусталик – факосклероз; стекловидное тело нитчатая деструкция. При офтальмоскопии: OD – диск зрительного нерва бледно-розовый, границы четкие, артерии сетчатки сужены, вены полнокровны; OS – диск зрительного нерва бледно-розовый, границы стушеваны, артерии сетчатки сужены, вены полнокровны в центральных и парацентральных отделах кверху, в макулярной зоне отек сетчатки, полосчатые и мелкоточечные геморрагии по ходу верхней височной ветви центральной вены сетчатки.</w:t>
      </w:r>
    </w:p>
    <w:p>
      <w:pPr>
        <w:spacing w:after="58"/>
      </w:pPr>
      <w:r>
        <w:rPr>
          <w:b w:val="0"/>
          <w:i w:val="0"/>
        </w:rPr>
        <w:t>OS</w:t>
      </w:r>
    </w:p>
    <w:p>
      <w:r>
        <w:drawing>
          <wp:inline xmlns:a="http://schemas.openxmlformats.org/drawingml/2006/main" xmlns:pic="http://schemas.openxmlformats.org/drawingml/2006/picture">
            <wp:extent cx="5303520" cy="401872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a6d6efe43e16429a47e3e3d4541869228104fcf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01872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числе обязательных исследований для постановки диагноза пациентке следует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визометрию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диплопии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экзофтальмометрию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пупиллометрию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визометрию</w:t>
      </w:r>
    </w:p>
    <w:p>
      <w:pPr>
        <w:ind w:left="504"/>
      </w:pPr>
      <w:r>
        <w:rPr>
          <w:b w:val="0"/>
          <w:i/>
        </w:rPr>
        <w:t>На этапе постановки диагноза и повторных обследований пациента физикальное обследование включает визометрию</w:t>
        <w:br/>
        <w:br/>
        <w:t>Офтальмология / Аветисова С.Э., Егорова Е.А., Мошетовой Л.К., Нероева В.В., Тахчиди Х.П. - Москва : ГЭОТАР-Медиа, 2018. (Серия "Национальные руководства"). Гл. 30. § 30.2. Раздел диагностика, подраздел физикальное обследование.</w:t>
        <w:br/>
        <w:br/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числе физикальных исследований органа зрения пациентке следует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офтальмотонометрию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аномалоскопию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офтальмодинамометрию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исследование конвергенции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офтальмотонометрию</w:t>
      </w:r>
    </w:p>
    <w:p>
      <w:pPr>
        <w:ind w:left="504"/>
      </w:pPr>
      <w:r>
        <w:rPr>
          <w:b w:val="0"/>
          <w:i/>
        </w:rPr>
        <w:t>В первые сутки от начала заболевания ВГД на глазу с окклюзией вены сетчатки может быть на 2-4 мм рт. ст. ниже, чем на парном органе.</w:t>
        <w:br/>
        <w:br/>
        <w:t>Офтальмология / Аветисова С. Э., Егорова Е. А., Мошетовой Л. К., Нероева В. В., Тахчиди Х. П. - Москва : ГЭОТАР-Медиа, 2018. Гл. 30. §30.2. Раздел диагностика, подраздел физикальное обследование, тонометрия.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числе базовых функциональных инструментальных исследований по определению функций зрительного анализатора пациентке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оптическую когерентную томографию (ОКТ) переднего отдела глаза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компьютерную периметрию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эхобиометрию глазных яблок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общую электроретинографию (ЭРГ) _МУ_ A05.26.001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компьютерную периметрию</w:t>
      </w:r>
    </w:p>
    <w:p>
      <w:pPr>
        <w:ind w:left="504"/>
      </w:pPr>
      <w:r>
        <w:rPr>
          <w:b w:val="0"/>
          <w:i/>
        </w:rPr>
        <w:t>Как правило, при обследовании больных с окклюзией ЦВС (центральной вены сетчатки) выявляют центральную или парацентральную скотому. … целесообразно провести исследование на компьютерном анализаторе поля зрения. Этот метод наиболее чувствителен и позволяет проследить восстановление (или угнетение) зрительных функций в динамике.</w:t>
        <w:br/>
        <w:br/>
        <w:t>Офтальмология / Аветисова С. Э., Егорова Е. А., Мошетовой Л. К., Нероева В. В., Тахчиди Х. П. - Москва : ГЭОТАР-Медиа, 2018. Гл. 30. §30.2. Раздел диагностика, подраздел физикальное обследование, периметрия.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числе обязательных морфо-функциональных методов исследования пациентке следует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оптическую когерентную томографию сетчатки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оптическое исследование головки зрительного нерва и слоя нервных волокон с помощью компьютерного анализатора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исследование глазного дна на аутофлюоресценцию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ультразвуковую допплерографию сосудов орбиты и глазного яблока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оптическую когерентную томографию сетчатки</w:t>
      </w:r>
    </w:p>
    <w:p>
      <w:pPr>
        <w:ind w:left="504"/>
      </w:pPr>
      <w:r>
        <w:rPr>
          <w:b w:val="0"/>
          <w:i/>
        </w:rPr>
        <w:t>Оптическая когерентная томография (ОКТ) – неинвазивный метод исследования, позволяющий выявить и определить структурные характеристики макулярного отека (кистозные изменения, отслойка нейроэпителия), оценить состояние витрео-ретинального интерфейса, выявить наличие эпиретинального фиброза, наблюдать за эффективностью проводимой терапии. Первое исследование необходимо выполнить в день обращения.</w:t>
        <w:br/>
        <w:br/>
        <w:t>Офтальмология / Аветисова С. Э. , Егорова Е. А. , Мошетовой Л. К. , Нероева В. В. , Тахчиди Х. П. - Москва : ГЭОТАР-Медиа, 2018. Гл. 30. §30.2. Раздел диагностика, подраздел инструментальные исследования, оптическая когерентная томография.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числе обязательных морфо-функциональных методов исследования сетчатой и сосудистой оболочек пациентке следует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регистрацию электрической чувствительности и лабильности зрительного анализатора (ЭЧ и ЭЛ)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флюоресцентную ангиографию глазного дна (ФАГ)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реоофтальмографию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офтальмоплетизмографию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флюоресцентную ангиографию глазного дна (ФАГ)</w:t>
      </w:r>
    </w:p>
    <w:p>
      <w:pPr>
        <w:ind w:left="504"/>
      </w:pPr>
      <w:r>
        <w:rPr>
          <w:b w:val="0"/>
          <w:i/>
        </w:rPr>
        <w:t>ФАГ глазного дна желательно выполнить при первом обращении пациента. Исключением могут быть случаи, когда исследование не может быть выполнено из-за непрозрачности оптических сред или множественных интраретинальных геморрагий, затрудняющих интерпретацию ангио-графического исследования. … +</w:t>
        <w:br/>
        <w:t>При выполнении ФАГ целесообразно обследовать периферические отделы глазного дна, так как ишемический тип окклюзии вен сетчатки может протекать в виде окклюзии вен сетчатки с нарушением периферической перфузии, окклюзияи вен сетчатки с нарушением перфузии в области макулы и комбинированным вариантом ишемии.</w:t>
        <w:br/>
        <w:br/>
        <w:t>Офтальмология / Аветисова С. Э., Егорова Е. А., Мошетовой Л. К., Нероева В. В., Тахчиди Х. П. - Москва : ГЭОТАР-Медиа, 2018. Гл. 30. §30.2. Раздел диагностика, подраздел инструментальные исследования.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Учитывая жалобы, анамнез и данные глазного статуса, пациентке следует поставить диагноз OS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Н34.8 Другие ретинальные сосудистые окклюзии.</w:t>
        <w:br/>
        <w:t>Ретинальная венозная окклюзия: верхне-височной венозной ветви центральной вены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H32.8 Другие хориоретинальные нарушения при болезнях, классифицированных в других рубриках</w:t>
        <w:br/>
        <w:t>Почечный ретинит (N18.5)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Н34.2 Другие ретинальные артериальные окклюзии, артериальная окклюзия ветви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H35.0 Фоновая ретинопатия и ретинальные сосудистые изменения. Изменения в ретинальном сосудистом рисунке. Ретинопатия гипертензивная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Н34.8 Другие ретинальные сосудистые окклюзии.</w:t>
        <w:br/>
        <w:t>Ретинальная венозная окклюзия: верхне-височной венозной ветви центральной вены</w:t>
      </w:r>
    </w:p>
    <w:p>
      <w:pPr>
        <w:ind w:left="504"/>
      </w:pPr>
      <w:r>
        <w:rPr>
          <w:b w:val="0"/>
          <w:i/>
        </w:rPr>
        <w:t>Критерии диагноза:</w:t>
        <w:br/>
        <w:br/>
        <w:t>* характерные жалобы (Внезапное снижение остроты зрения левого глаза, темное пятно перед левым глазом снизу);</w:t>
        <w:br/>
        <w:br/>
        <w:t>* характерный анамнез (снижение остроты зрения левого глаза в течение нескольких часов, безболезненное; появление темного пятна перед левым глазом без видимой причины);</w:t>
        <w:br/>
        <w:br/>
        <w:t>* данные проверки остроты зрения (Visus OD=1,0 не корригируется; Visus OS=0,3);</w:t>
        <w:br/>
        <w:br/>
        <w:t>* данные объективного статуса – офтальмоскопии OS (диск зрительного нерва бледно-розовый, границы четкие, артерии сетчатки сужены, вены полнокровны; в центральном и парацентральном отделах кверху, в макулярной зоне отек сетчатки, полосчатые геморрагии по ходу верхней височной ветви центральной вены сетчатки);</w:t>
        <w:br/>
        <w:br/>
        <w:t>* данные оптической когерентной томографии (ОКТ-картина окклюзии верхне-височной ветви ЦВС);</w:t>
        <w:br/>
        <w:br/>
        <w:t>* данные ФАГ (ФАГ-картина окклюзии верхне-височной ветви ЦВС OS);</w:t>
        <w:br/>
        <w:br/>
        <w:t>* отсутствие данных за альтернативные диагнозы.</w:t>
        <w:br/>
        <w:br/>
        <w:t>Офтальмология / Аветисова С. Э., Егорова Е. А., Мошетовой Л. К., Нероева В. В., Тахчиди Х. П. - Москва : ГЭОТАР-Медиа, 2018. Гл. 30 Заболевания сетчатки и стекловидного тела. §30.2 Сосудистые заболевания сетчатки. Раздел Окклюзия вен сетчатки.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Современной тактикой лечения пациентки с окклюзией ветвей вен сетчатки, при давности от 1-14 дней, с сохранной остротой зрения – 0.2-0.4,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оказание неотложной помощи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психологическая поддержка пациента из-за бесперспективности лечения окклюзии ветви центральной вены с точки зрения доказательной медицины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динамическое наблюдение, при ухудшении клинической картины оказание специализированной помощи в условиях дневного стационара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назначение лечебной физкультуры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оказание неотложной помощи</w:t>
      </w:r>
    </w:p>
    <w:p>
      <w:pPr>
        <w:ind w:left="504"/>
      </w:pPr>
      <w:r>
        <w:rPr>
          <w:b w:val="0"/>
          <w:i/>
        </w:rPr>
        <w:t>Пациенты с ишемическим и неишемическим вариантами ОВС (окклюзии вены сетчатки) давностью от 1 до 14 дней должны быть госпитализированы в порядке неотложной помощи.</w:t>
        <w:br/>
        <w:br/>
        <w:t>Офтальмология / Аветисова С. Э., Егорова Е. А., Мошетовой Л. К., Нероева В. В., Тахчиди Х. П. - Москва : ГЭОТАР-Медиа, 2018. Гл. 30. §30.2. Раздел лечение, подраздел показания к госпитализации.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оказании неотложной помощи, симптоматического лечения отека сетчатки при окклюзии ветви центральной вены сетчатки левого глаза пациентке показано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проведение многократных, более 3, сеансов фотодинимической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введение интравитреального импланта дексаметазона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назначение витаминного и минерального комплекса лекарственных сред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проведение курса интравитреальных инъекций рекомбинантной проурокиназы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введение интравитреального импланта дексаметазона</w:t>
      </w:r>
    </w:p>
    <w:p>
      <w:pPr>
        <w:ind w:left="504"/>
      </w:pPr>
      <w:r>
        <w:rPr>
          <w:b w:val="0"/>
          <w:i/>
        </w:rPr>
        <w:t>Глюкокортикоиды при тромбозе вен сетчатки используют для симптоматического лечения отека сетчатки. Дексаметазон микронилизированный – интравитреальный имплант.</w:t>
        <w:br/>
        <w:br/>
        <w:t>Офтальмология / Аветисова С. Э., Егорова Е. А., Мошетовой Л. К., Нероева В. В., Тахчиди Х. П. - Москва : ГЭОТАР-Медиа, 2018. Гл. 30. §30.2. Раздел лечение, подраздел медикаментозное лечение._ _Глюкокортикоиды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Одними из основных составляющих направленного лечения пациентки с окклюзией ветви центральной вены сетчатки в позднем периоде для борьбы с макулярным отеком и предотвращения неоваскулярных осложнений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амбулаторные сеансы фотодинимической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интравитреальные инъекции рекомбинантной проурокиназы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лекарственные средства минерало-витаминного комплекса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интравитреальные инъекции ингибиторов ангиогенеза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интравитреальные инъекции ингибиторов ангиогенеза</w:t>
      </w:r>
    </w:p>
    <w:p>
      <w:pPr>
        <w:ind w:left="504"/>
      </w:pPr>
      <w:r>
        <w:rPr>
          <w:b w:val="0"/>
          <w:i/>
        </w:rPr>
        <w:t>Основное направление лечения больных с окклюзией вены сетчатки в позднем периоде – борьба с макулярным отеком и предотвращение неоваскулярных осложнений. С этой целью применяют ингибиторы ангиогенеза, … . глюкокортикостероиды и лазерная коагуляция сетчатки.</w:t>
        <w:br/>
        <w:br/>
        <w:t>Офтальмология / Аветисова С. Э., Егорова Е. А., Мошетовой Л. К., Нероева В. В., Тахчиди Х. П. - Москва : ГЭОТАР-Медиа, 2018. Гл. 30. §30.2. Раздел лечение, подраздел цели лечения.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 одному из основных видов введения тромболитических лекарственных средств пациентке с окклюзией ветви центральной вены сетчатки в острую фазу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интраназальный электрофорез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инстилляционный в конъюнктивальный свод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ингаляционный фонофорез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инъекционный ретробульбарный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инъекционный ретробульбарный</w:t>
      </w:r>
    </w:p>
    <w:p>
      <w:pPr>
        <w:ind w:left="504"/>
      </w:pPr>
      <w:r>
        <w:rPr>
          <w:b w:val="0"/>
          <w:i/>
        </w:rPr>
        <w:t>При лечении тромбоза вен сетчатки тромболитические препараты вводят субконъюнктивально, ретробульбарно, а некоторые из них интравитреально. Такие способы введения наиболее эффективны и безопасны.</w:t>
        <w:br/>
        <w:br/>
        <w:t>Офтальмология / Аветисова С. Э., Егорова Е. А., Мошетовой Л. К., Нероева В. В., Тахчиди Х. П. - Москва : ГЭОТАР-Медиа, 2018. Гл. 30. §30.2. Раздел лечение, подраздел медикаментозное лечение. Тромболитики.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неишемическом типе окклюзии вены сетчатки (острота зрения &gt; 0,5 (20/40) в первое полугодие рекомендуется динамическое наблюдение с выполнением ОКТ (оптической когерентной томографии) сетчатки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раз в 3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раз в 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 раза в 6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 раз в месяц</w:t>
      </w:r>
    </w:p>
    <w:p>
      <w:pPr>
        <w:ind w:left="504"/>
      </w:pPr>
      <w:r>
        <w:rPr>
          <w:b w:val="0"/>
          <w:i/>
        </w:rPr>
        <w:t>При неишемическом типе (ОВС) окклюзии вены сетчатки (острота зрения &gt; 0.5 (20/40)) рекомендуется динамическое наблюдение.. Необходимо помнить, что в 5-20% случаев возможен переход в ишемическую форму. В связи с этим необходимо в первое полугодие ежемесячно выполнять оптическую когерентную томографию сетчатки.</w:t>
        <w:br/>
        <w:br/>
        <w:t>Офтальмология / Аветисова С. Э., Егорова Е. А., Мошетовой Л. К., Нероева В. В., Тахчиди Х. П. - Москва : ГЭОТАР-Медиа, 2018. Гл. 30. §30.2. Раздел лечение, подраздел медикаментозное лечение. Дальнейшее ведение.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наличии у пациентов гиперхолестеринемии рекомендовано соблюдение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времени приема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режима зрительных нагрузок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соответствующей диеты и предписаний врача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режима сна и отдыха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соответствующей диеты и предписаний врача</w:t>
      </w:r>
    </w:p>
    <w:p>
      <w:pPr>
        <w:ind w:left="504"/>
      </w:pPr>
      <w:r>
        <w:rPr>
          <w:b w:val="0"/>
          <w:i/>
        </w:rPr>
        <w:t>При наличии у пациента гиперхолестеринемии рекомендовано – соблюдение соответствующей диеты и предписаний врача, направленных на нормализацию уровня холестерина крови.</w:t>
        <w:br/>
        <w:br/>
        <w:t>Офтальмология / Аветисова С. Э., Егорова Е. А., Мошетовой Л. К., Нероева В. В., Тахчиди Х. П. - Москва : ГЭОТАР-Медиа, 2018. Гл. 30. §30.2. Раздел информация для пациента (краткие рекомендации).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Офтальмология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ISBN9785970444498/?anchor=paragraph_a5vq7j#paragraph_a5vq7j" TargetMode="External"/><Relationship Id="rId22" Type="http://schemas.openxmlformats.org/officeDocument/2006/relationships/hyperlink" Target="https://library.mededtech.ru/rest/documents/ISBN9785970444498/?anchor=paragraph_uh2ds4#paragraph_uh2ds4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ISBN9785970444498/?anchor=paragraph_lb59u6#paragraph_lb59u6" TargetMode="External"/><Relationship Id="rId25" Type="http://schemas.openxmlformats.org/officeDocument/2006/relationships/hyperlink" Target="https://library.mededtech.ru/rest/documents/ISBN9785970444498/?anchor=paragraph_fonn4i#paragraph_fonn4i" TargetMode="External"/><Relationship Id="rId26" Type="http://schemas.openxmlformats.org/officeDocument/2006/relationships/hyperlink" Target="https://library.mededtech.ru/rest/documents/ISBN9785970444498/?anchor=paragraph_jkl0v0#paragraph_jkl0v0" TargetMode="External"/><Relationship Id="rId27" Type="http://schemas.openxmlformats.org/officeDocument/2006/relationships/hyperlink" Target="https://library.mededtech.ru/rest/documents/ISBN9785970444498/?anchor=paragraph_dhmkr6#paragraph_dhmkr6" TargetMode="External"/><Relationship Id="rId28" Type="http://schemas.openxmlformats.org/officeDocument/2006/relationships/hyperlink" Target="https://library.mededtech.ru/rest/documents/ISBN9785970444498/?anchor=paragraph_gp14r8#paragraph_gp14r8" TargetMode="External"/><Relationship Id="rId29" Type="http://schemas.openxmlformats.org/officeDocument/2006/relationships/hyperlink" Target="https://library.mededtech.ru/rest/documents/ISBN9785970444498/?anchor=list_item_3ehk9k#list_item_3ehk9k" TargetMode="External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ISBN9785970444498/?anchor=paragraph_odbtv6#paragraph_odbtv6" TargetMode="External"/><Relationship Id="rId32" Type="http://schemas.openxmlformats.org/officeDocument/2006/relationships/hyperlink" Target="https://library.mededtech.ru/rest/documents/ISBN9785970444498/?anchor=list_item_db6hav#list_item_db6hav" TargetMode="External"/><Relationship Id="rId33" Type="http://schemas.openxmlformats.org/officeDocument/2006/relationships/hyperlink" Target="https://library.mededtech.ru/rest/documents/ISBN9785970444498/?anchor=paragraph_2hee2l#paragraph_2hee2l" TargetMode="External"/><Relationship Id="rId34" Type="http://schemas.openxmlformats.org/officeDocument/2006/relationships/image" Target="media/image8.png"/><Relationship Id="rId35" Type="http://schemas.openxmlformats.org/officeDocument/2006/relationships/hyperlink" Target="https://library.mededtech.ru/rest/documents/ISBN9785970444498/?anchor=list_item_sm27rh#list_item_sm27r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